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rFonts w:ascii="Times New Roman" w:cs="Times New Roman" w:hAnsi="Times New Roman"/>
          <w:sz w:val="32"/>
          <w:szCs w:val="32"/>
        </w:rPr>
        <w:t>Список операторов фискальных данных</w:t>
      </w:r>
    </w:p>
    <w:tbl>
      <w:tblPr>
        <w:jc w:val="left"/>
        <w:tblInd w:type="dxa" w:w="-5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103"/>
          <w:bottom w:type="dxa" w:w="0"/>
          <w:right w:type="dxa" w:w="108"/>
        </w:tblCellMar>
      </w:tblPr>
      <w:tblGrid>
        <w:gridCol w:w="1240"/>
        <w:gridCol w:w="3968"/>
        <w:gridCol w:w="2958"/>
        <w:gridCol w:w="2957"/>
        <w:gridCol w:w="4152"/>
      </w:tblGrid>
      <w:tr>
        <w:trPr>
          <w:cantSplit w:val="false"/>
        </w:trPr>
        <w:tc>
          <w:tcPr>
            <w:tcW w:type="dxa" w:w="12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32"/>
                <w:szCs w:val="32"/>
              </w:rPr>
              <w:t xml:space="preserve">№ </w:t>
            </w:r>
            <w:r>
              <w:rPr>
                <w:rFonts w:ascii="Times New Roman" w:cs="Times New Roman" w:hAnsi="Times New Roman"/>
                <w:sz w:val="32"/>
                <w:szCs w:val="32"/>
              </w:rPr>
              <w:t>п/п</w:t>
            </w:r>
          </w:p>
        </w:tc>
        <w:tc>
          <w:tcPr>
            <w:tcW w:type="dxa" w:w="39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полное наименование оператора фискальных данных</w:t>
            </w:r>
          </w:p>
        </w:tc>
        <w:tc>
          <w:tcPr>
            <w:tcW w:type="dxa" w:w="2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идентификационный номер налогоплательщика</w:t>
            </w:r>
          </w:p>
        </w:tc>
        <w:tc>
          <w:tcPr>
            <w:tcW w:type="dxa" w:w="295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адрес сайта в сети «Интернет» оператора фискальных данных, которому выдано такое разрешение</w:t>
            </w:r>
          </w:p>
        </w:tc>
        <w:tc>
          <w:tcPr>
            <w:tcW w:type="dxa" w:w="415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дата выдачи разрешения на обработку фискальных данных</w:t>
            </w:r>
          </w:p>
        </w:tc>
      </w:tr>
      <w:tr>
        <w:trPr>
          <w:cantSplit w:val="false"/>
        </w:trPr>
        <w:tc>
          <w:tcPr>
            <w:tcW w:type="dxa" w:w="12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1</w:t>
            </w:r>
          </w:p>
        </w:tc>
        <w:tc>
          <w:tcPr>
            <w:tcW w:type="dxa" w:w="39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Акционерное общество «Энергетические системы и коммуникации»</w:t>
            </w:r>
          </w:p>
        </w:tc>
        <w:tc>
          <w:tcPr>
            <w:tcW w:type="dxa" w:w="2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7709364346</w:t>
            </w:r>
          </w:p>
        </w:tc>
        <w:tc>
          <w:tcPr>
            <w:tcW w:type="dxa" w:w="295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hyperlink r:id="rId2">
              <w:r>
                <w:rPr>
                  <w:rStyle w:val="style19"/>
                  <w:rStyle w:val="style18"/>
                  <w:rFonts w:ascii="Times New Roman" w:cs="Times New Roman" w:hAnsi="Times New Roman"/>
                  <w:sz w:val="28"/>
                  <w:szCs w:val="28"/>
                  <w:lang w:val="en-US"/>
                </w:rPr>
                <w:t>www</w:t>
              </w:r>
              <w:r>
                <w:rPr>
                  <w:rStyle w:val="style19"/>
                  <w:rStyle w:val="style18"/>
                  <w:rFonts w:ascii="Times New Roman" w:cs="Times New Roman" w:hAnsi="Times New Roman"/>
                  <w:sz w:val="28"/>
                  <w:szCs w:val="28"/>
                </w:rPr>
                <w:t>.1-</w:t>
              </w:r>
              <w:r>
                <w:rPr>
                  <w:rStyle w:val="style19"/>
                  <w:rStyle w:val="style18"/>
                  <w:rFonts w:ascii="Times New Roman" w:cs="Times New Roman" w:hAnsi="Times New Roman"/>
                  <w:sz w:val="28"/>
                  <w:szCs w:val="28"/>
                  <w:lang w:val="en-US"/>
                </w:rPr>
                <w:t>ofd</w:t>
              </w:r>
              <w:r>
                <w:rPr>
                  <w:rStyle w:val="style19"/>
                  <w:rStyle w:val="style18"/>
                  <w:rFonts w:ascii="Times New Roman" w:cs="Times New Roman" w:hAnsi="Times New Roman"/>
                  <w:sz w:val="28"/>
                  <w:szCs w:val="28"/>
                </w:rPr>
                <w:t>.</w:t>
              </w:r>
              <w:r>
                <w:rPr>
                  <w:rStyle w:val="style19"/>
                  <w:rStyle w:val="style18"/>
                  <w:rFonts w:ascii="Times New Roman" w:cs="Times New Roman" w:hAnsi="Times New Roman"/>
                  <w:sz w:val="28"/>
                  <w:szCs w:val="28"/>
                  <w:lang w:val="en-US"/>
                </w:rPr>
                <w:t>ru</w:t>
              </w:r>
            </w:hyperlink>
          </w:p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ascii="Times New Roman" w:cs="Times New Roman" w:hAnsi="Times New Roman"/>
                <w:sz w:val="22"/>
                <w:szCs w:val="22"/>
                <w:lang w:val="ru-RU"/>
              </w:rPr>
              <w:t>хост</w:t>
            </w:r>
            <w:r>
              <w:rPr>
                <w:rFonts w:ascii="Times New Roman" w:cs="Times New Roman" w:hAnsi="Times New Roman"/>
                <w:sz w:val="22"/>
                <w:szCs w:val="22"/>
                <w:lang w:val="en-US"/>
              </w:rPr>
              <w:t>(IP)</w:t>
            </w: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>: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k-server.1-ofd.ru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ascii="Times New Roman" w:cs="Times New Roman" w:hAnsi="Times New Roman"/>
                <w:sz w:val="22"/>
                <w:szCs w:val="22"/>
                <w:lang w:val="en-US"/>
              </w:rPr>
              <w:t>порт: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 xml:space="preserve"> 7777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  <w:tc>
          <w:tcPr>
            <w:tcW w:type="dxa" w:w="415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Приказ ФНС России от 31.08.2016 № ЕД-7-20/468@</w:t>
            </w:r>
          </w:p>
        </w:tc>
      </w:tr>
      <w:tr>
        <w:trPr>
          <w:cantSplit w:val="false"/>
        </w:trPr>
        <w:tc>
          <w:tcPr>
            <w:tcW w:type="dxa" w:w="12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2</w:t>
            </w:r>
          </w:p>
        </w:tc>
        <w:tc>
          <w:tcPr>
            <w:tcW w:type="dxa" w:w="39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Общество с ограниченной ответственностью «Такском»</w:t>
            </w:r>
          </w:p>
        </w:tc>
        <w:tc>
          <w:tcPr>
            <w:tcW w:type="dxa" w:w="2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7704211201</w:t>
            </w:r>
          </w:p>
        </w:tc>
        <w:tc>
          <w:tcPr>
            <w:tcW w:type="dxa" w:w="295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hyperlink r:id="rId3">
              <w:r>
                <w:rPr>
                  <w:rStyle w:val="style18"/>
                  <w:rStyle w:val="style18"/>
                  <w:rFonts w:ascii="Times New Roman" w:cs="Times New Roman" w:hAnsi="Times New Roman"/>
                  <w:sz w:val="28"/>
                  <w:szCs w:val="28"/>
                  <w:lang w:val="en-US"/>
                </w:rPr>
                <w:t>www</w:t>
              </w:r>
              <w:r>
                <w:rPr>
                  <w:rStyle w:val="style18"/>
                  <w:rStyle w:val="style18"/>
                  <w:rFonts w:ascii="Times New Roman" w:cs="Times New Roman" w:hAnsi="Times New Roman"/>
                  <w:sz w:val="28"/>
                  <w:szCs w:val="28"/>
                </w:rPr>
                <w:t>.</w:t>
              </w:r>
              <w:r>
                <w:rPr>
                  <w:rStyle w:val="style18"/>
                  <w:rStyle w:val="style18"/>
                  <w:rFonts w:ascii="Times New Roman" w:cs="Times New Roman" w:hAnsi="Times New Roman"/>
                  <w:sz w:val="28"/>
                  <w:szCs w:val="28"/>
                  <w:lang w:val="en-US"/>
                </w:rPr>
                <w:t>taxcom</w:t>
              </w:r>
              <w:r>
                <w:rPr>
                  <w:rStyle w:val="style18"/>
                  <w:rStyle w:val="style18"/>
                  <w:rFonts w:ascii="Times New Roman" w:cs="Times New Roman" w:hAnsi="Times New Roman"/>
                  <w:sz w:val="28"/>
                  <w:szCs w:val="28"/>
                </w:rPr>
                <w:t>.</w:t>
              </w:r>
              <w:r>
                <w:rPr>
                  <w:rStyle w:val="style18"/>
                  <w:rStyle w:val="style18"/>
                  <w:rFonts w:ascii="Times New Roman" w:cs="Times New Roman" w:hAnsi="Times New Roman"/>
                  <w:sz w:val="28"/>
                  <w:szCs w:val="28"/>
                  <w:lang w:val="en-US"/>
                </w:rPr>
                <w:t>ru</w:t>
              </w:r>
            </w:hyperlink>
          </w:p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ascii="Times New Roman" w:cs="Times New Roman" w:hAnsi="Times New Roman"/>
                <w:sz w:val="22"/>
                <w:szCs w:val="22"/>
                <w:lang w:val="ru-RU"/>
              </w:rPr>
              <w:t>хост</w:t>
            </w:r>
            <w:r>
              <w:rPr>
                <w:rFonts w:ascii="Times New Roman" w:cs="Times New Roman" w:hAnsi="Times New Roman"/>
                <w:sz w:val="22"/>
                <w:szCs w:val="22"/>
                <w:lang w:val="en-US"/>
              </w:rPr>
              <w:t>(IP)</w:t>
            </w:r>
            <w:r>
              <w:rPr>
                <w:rFonts w:ascii="Times New Roman" w:cs="Times New Roman" w:hAnsi="Times New Roman"/>
                <w:sz w:val="22"/>
                <w:szCs w:val="22"/>
                <w:lang w:val="ru-RU"/>
              </w:rPr>
              <w:t xml:space="preserve">: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f1.taxcom.ru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ascii="Times New Roman" w:cs="Times New Roman" w:hAnsi="Times New Roman"/>
                <w:sz w:val="22"/>
                <w:szCs w:val="22"/>
                <w:lang w:val="ru-RU"/>
              </w:rPr>
              <w:t>порт:</w:t>
            </w: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 xml:space="preserve"> 7777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>тестовый: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ascii="Times New Roman" w:cs="Times New Roman" w:hAnsi="Times New Roman"/>
                <w:sz w:val="22"/>
                <w:szCs w:val="22"/>
                <w:lang w:val="ru-RU"/>
              </w:rPr>
              <w:t>хост</w:t>
            </w:r>
            <w:r>
              <w:rPr>
                <w:rFonts w:ascii="Times New Roman" w:cs="Times New Roman" w:hAnsi="Times New Roman"/>
                <w:sz w:val="22"/>
                <w:szCs w:val="22"/>
                <w:lang w:val="en-US"/>
              </w:rPr>
              <w:t>(IP)</w:t>
            </w:r>
            <w:r>
              <w:rPr>
                <w:rFonts w:ascii="Times New Roman" w:cs="Times New Roman" w:hAnsi="Times New Roman"/>
                <w:sz w:val="22"/>
                <w:szCs w:val="22"/>
                <w:lang w:val="ru-RU"/>
              </w:rPr>
              <w:t>:</w:t>
            </w: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f1test.taxcom.ru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ascii="Times New Roman" w:cs="Times New Roman" w:hAnsi="Times New Roman"/>
                <w:sz w:val="22"/>
                <w:szCs w:val="22"/>
                <w:lang w:val="en-US"/>
              </w:rPr>
              <w:t>порт: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 xml:space="preserve"> 7778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  <w:tc>
          <w:tcPr>
            <w:tcW w:type="dxa" w:w="415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Приказ ФНС России от 31.08.2016 № ЕД-7-20/468@</w:t>
            </w:r>
          </w:p>
        </w:tc>
      </w:tr>
      <w:tr>
        <w:trPr>
          <w:cantSplit w:val="false"/>
        </w:trPr>
        <w:tc>
          <w:tcPr>
            <w:tcW w:type="dxa" w:w="12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3</w:t>
            </w:r>
          </w:p>
        </w:tc>
        <w:tc>
          <w:tcPr>
            <w:tcW w:type="dxa" w:w="39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Общество с ограниченной ответственностью «Эвотор ОФД»</w:t>
            </w:r>
          </w:p>
        </w:tc>
        <w:tc>
          <w:tcPr>
            <w:tcW w:type="dxa" w:w="2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9715260691</w:t>
            </w:r>
          </w:p>
        </w:tc>
        <w:tc>
          <w:tcPr>
            <w:tcW w:type="dxa" w:w="295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hyperlink r:id="rId4">
              <w:r>
                <w:rPr>
                  <w:rStyle w:val="style19"/>
                  <w:rStyle w:val="style18"/>
                  <w:rFonts w:ascii="Times New Roman" w:cs="Times New Roman" w:hAnsi="Times New Roman"/>
                  <w:sz w:val="28"/>
                  <w:szCs w:val="28"/>
                  <w:lang w:val="en-US"/>
                </w:rPr>
                <w:t>www</w:t>
              </w:r>
              <w:r>
                <w:rPr>
                  <w:rStyle w:val="style19"/>
                  <w:rStyle w:val="style18"/>
                  <w:rFonts w:ascii="Times New Roman" w:cs="Times New Roman" w:hAnsi="Times New Roman"/>
                  <w:sz w:val="28"/>
                  <w:szCs w:val="28"/>
                </w:rPr>
                <w:t>.</w:t>
              </w:r>
              <w:r>
                <w:rPr>
                  <w:rStyle w:val="style19"/>
                  <w:rStyle w:val="style18"/>
                  <w:rFonts w:ascii="Times New Roman" w:cs="Times New Roman" w:hAnsi="Times New Roman"/>
                  <w:sz w:val="28"/>
                  <w:szCs w:val="28"/>
                  <w:lang w:val="en-US"/>
                </w:rPr>
                <w:t>platformaofd</w:t>
              </w:r>
              <w:r>
                <w:rPr>
                  <w:rStyle w:val="style19"/>
                  <w:rStyle w:val="style18"/>
                  <w:rFonts w:ascii="Times New Roman" w:cs="Times New Roman" w:hAnsi="Times New Roman"/>
                  <w:sz w:val="28"/>
                  <w:szCs w:val="28"/>
                </w:rPr>
                <w:t>.</w:t>
              </w:r>
              <w:r>
                <w:rPr>
                  <w:rStyle w:val="style19"/>
                  <w:rStyle w:val="style18"/>
                  <w:rFonts w:ascii="Times New Roman" w:cs="Times New Roman" w:hAnsi="Times New Roman"/>
                  <w:sz w:val="28"/>
                  <w:szCs w:val="28"/>
                  <w:lang w:val="en-US"/>
                </w:rPr>
                <w:t>ru</w:t>
              </w:r>
            </w:hyperlink>
          </w:p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ascii="Times New Roman" w:cs="Times New Roman" w:hAnsi="Times New Roman"/>
                <w:sz w:val="22"/>
                <w:szCs w:val="22"/>
                <w:lang w:val="ru-RU"/>
              </w:rPr>
              <w:t xml:space="preserve">хост </w:t>
            </w:r>
            <w:r>
              <w:rPr>
                <w:rFonts w:ascii="Times New Roman" w:cs="Times New Roman" w:hAnsi="Times New Roman"/>
                <w:sz w:val="22"/>
                <w:szCs w:val="22"/>
                <w:lang w:val="en-US"/>
              </w:rPr>
              <w:t>(IP)</w:t>
            </w:r>
            <w:r>
              <w:rPr>
                <w:rFonts w:ascii="Times New Roman" w:cs="Times New Roman" w:hAnsi="Times New Roman"/>
                <w:sz w:val="22"/>
                <w:szCs w:val="22"/>
                <w:lang w:val="ru-RU"/>
              </w:rPr>
              <w:t xml:space="preserve">: 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ofdp.platformaofd.ru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(185.170.204.91)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ascii="Times New Roman" w:cs="Times New Roman" w:hAnsi="Times New Roman"/>
                <w:sz w:val="22"/>
                <w:szCs w:val="22"/>
                <w:lang w:val="en-US"/>
              </w:rPr>
              <w:t>порт: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 xml:space="preserve"> 21101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/>
            </w:r>
          </w:p>
        </w:tc>
        <w:tc>
          <w:tcPr>
            <w:tcW w:type="dxa" w:w="415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Приказ ФНС России от 31.08.2016 № ЕД-7-20/468@</w:t>
            </w:r>
          </w:p>
        </w:tc>
      </w:tr>
      <w:tr>
        <w:trPr>
          <w:cantSplit w:val="false"/>
        </w:trPr>
        <w:tc>
          <w:tcPr>
            <w:tcW w:type="dxa" w:w="12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4</w:t>
            </w:r>
          </w:p>
        </w:tc>
        <w:tc>
          <w:tcPr>
            <w:tcW w:type="dxa" w:w="39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Общество с ограниченной ответственностью «Ярус»</w:t>
            </w:r>
          </w:p>
        </w:tc>
        <w:tc>
          <w:tcPr>
            <w:tcW w:type="dxa" w:w="2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7728699517</w:t>
            </w:r>
          </w:p>
        </w:tc>
        <w:tc>
          <w:tcPr>
            <w:tcW w:type="dxa" w:w="295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hyperlink r:id="rId5">
              <w:r>
                <w:rPr>
                  <w:rStyle w:val="style18"/>
                  <w:rStyle w:val="style18"/>
                  <w:rFonts w:ascii="Times New Roman" w:cs="Times New Roman" w:hAnsi="Times New Roman"/>
                  <w:sz w:val="28"/>
                  <w:szCs w:val="28"/>
                  <w:lang w:val="en-US"/>
                </w:rPr>
                <w:t>www</w:t>
              </w:r>
              <w:r>
                <w:rPr>
                  <w:rStyle w:val="style18"/>
                  <w:rStyle w:val="style18"/>
                  <w:rFonts w:ascii="Times New Roman" w:cs="Times New Roman" w:hAnsi="Times New Roman"/>
                  <w:sz w:val="28"/>
                  <w:szCs w:val="28"/>
                </w:rPr>
                <w:t>.</w:t>
              </w:r>
              <w:r>
                <w:rPr>
                  <w:rStyle w:val="style18"/>
                  <w:rStyle w:val="style18"/>
                  <w:rFonts w:ascii="Times New Roman" w:cs="Times New Roman" w:hAnsi="Times New Roman"/>
                  <w:sz w:val="28"/>
                  <w:szCs w:val="28"/>
                  <w:lang w:val="en-US"/>
                </w:rPr>
                <w:t>ofd</w:t>
              </w:r>
              <w:r>
                <w:rPr>
                  <w:rStyle w:val="style18"/>
                  <w:rStyle w:val="style18"/>
                  <w:rFonts w:ascii="Times New Roman" w:cs="Times New Roman" w:hAnsi="Times New Roman"/>
                  <w:sz w:val="28"/>
                  <w:szCs w:val="28"/>
                </w:rPr>
                <w:t>-</w:t>
              </w:r>
              <w:r>
                <w:rPr>
                  <w:rStyle w:val="style18"/>
                  <w:rStyle w:val="style18"/>
                  <w:rFonts w:ascii="Times New Roman" w:cs="Times New Roman" w:hAnsi="Times New Roman"/>
                  <w:sz w:val="28"/>
                  <w:szCs w:val="28"/>
                  <w:lang w:val="en-US"/>
                </w:rPr>
                <w:t>ya</w:t>
              </w:r>
              <w:r>
                <w:rPr>
                  <w:rStyle w:val="style18"/>
                  <w:rStyle w:val="style18"/>
                  <w:rFonts w:ascii="Times New Roman" w:cs="Times New Roman" w:hAnsi="Times New Roman"/>
                  <w:sz w:val="28"/>
                  <w:szCs w:val="28"/>
                </w:rPr>
                <w:t>.</w:t>
              </w:r>
              <w:r>
                <w:rPr>
                  <w:rStyle w:val="style18"/>
                  <w:rStyle w:val="style18"/>
                  <w:rFonts w:ascii="Times New Roman" w:cs="Times New Roman" w:hAnsi="Times New Roman"/>
                  <w:sz w:val="28"/>
                  <w:szCs w:val="28"/>
                  <w:lang w:val="en-US"/>
                </w:rPr>
                <w:t>ru</w:t>
              </w:r>
            </w:hyperlink>
          </w:p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bookmarkStart w:id="0" w:name="__DdeLink__160_562234263"/>
            <w:r>
              <w:rPr>
                <w:rFonts w:ascii="Times New Roman" w:cs="Times New Roman" w:hAnsi="Times New Roman"/>
                <w:sz w:val="22"/>
                <w:szCs w:val="22"/>
                <w:lang w:val="ru-RU"/>
              </w:rPr>
              <w:t xml:space="preserve">хост </w:t>
            </w:r>
            <w:r>
              <w:rPr>
                <w:rFonts w:ascii="Times New Roman" w:cs="Times New Roman" w:hAnsi="Times New Roman"/>
                <w:sz w:val="22"/>
                <w:szCs w:val="22"/>
                <w:lang w:val="en-US"/>
              </w:rPr>
              <w:t>(IP)</w:t>
            </w:r>
            <w:r>
              <w:rPr>
                <w:rFonts w:ascii="Times New Roman" w:cs="Times New Roman" w:hAnsi="Times New Roman"/>
                <w:sz w:val="22"/>
                <w:szCs w:val="22"/>
                <w:lang w:val="ru-RU"/>
              </w:rPr>
              <w:t>:</w:t>
            </w:r>
            <w:bookmarkEnd w:id="0"/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 xml:space="preserve">    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91.107.67.212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bookmarkStart w:id="1" w:name="__DdeLink__160_562234263"/>
            <w:r>
              <w:rPr>
                <w:rFonts w:ascii="Times New Roman" w:cs="Times New Roman" w:hAnsi="Times New Roman"/>
                <w:sz w:val="22"/>
                <w:szCs w:val="22"/>
                <w:lang w:val="en-US"/>
              </w:rPr>
              <w:t>порт:</w:t>
            </w:r>
            <w:bookmarkEnd w:id="1"/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 xml:space="preserve"> 7779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/>
            </w:r>
          </w:p>
        </w:tc>
        <w:tc>
          <w:tcPr>
            <w:tcW w:type="dxa" w:w="415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Приказ ФНС России от 31.08.2016 № ЕД-7-20/468@</w:t>
            </w:r>
          </w:p>
        </w:tc>
      </w:tr>
      <w:tr>
        <w:trPr>
          <w:cantSplit w:val="false"/>
        </w:trPr>
        <w:tc>
          <w:tcPr>
            <w:tcW w:type="dxa" w:w="12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5</w:t>
            </w:r>
          </w:p>
        </w:tc>
        <w:tc>
          <w:tcPr>
            <w:tcW w:type="dxa" w:w="39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Общество с ограниченной ответственностью «ПЕТЕР-СЕРВИС Спецтехнологии»</w:t>
            </w:r>
          </w:p>
        </w:tc>
        <w:tc>
          <w:tcPr>
            <w:tcW w:type="dxa" w:w="2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7841465198</w:t>
            </w:r>
          </w:p>
        </w:tc>
        <w:tc>
          <w:tcPr>
            <w:tcW w:type="dxa" w:w="295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hyperlink r:id="rId6">
              <w:r>
                <w:rPr>
                  <w:rStyle w:val="style18"/>
                  <w:rFonts w:ascii="Times New Roman" w:cs="Times New Roman" w:hAnsi="Times New Roman"/>
                  <w:sz w:val="28"/>
                  <w:szCs w:val="28"/>
                  <w:lang w:val="en-US"/>
                </w:rPr>
                <w:t>www</w:t>
              </w:r>
              <w:r>
                <w:rPr>
                  <w:rStyle w:val="style18"/>
                  <w:rFonts w:ascii="Times New Roman" w:cs="Times New Roman" w:hAnsi="Times New Roman"/>
                  <w:sz w:val="28"/>
                  <w:szCs w:val="28"/>
                </w:rPr>
                <w:t>.</w:t>
              </w:r>
              <w:r>
                <w:rPr>
                  <w:rStyle w:val="style18"/>
                  <w:rFonts w:ascii="Times New Roman" w:cs="Times New Roman" w:hAnsi="Times New Roman"/>
                  <w:sz w:val="28"/>
                  <w:szCs w:val="28"/>
                  <w:lang w:val="en-US"/>
                </w:rPr>
                <w:t>pet</w:t>
              </w:r>
              <w:bookmarkStart w:id="2" w:name="_GoBack"/>
              <w:bookmarkEnd w:id="2"/>
              <w:r>
                <w:rPr>
                  <w:rStyle w:val="style18"/>
                  <w:rFonts w:ascii="Times New Roman" w:cs="Times New Roman" w:hAnsi="Times New Roman"/>
                  <w:sz w:val="28"/>
                  <w:szCs w:val="28"/>
                  <w:lang w:val="en-US"/>
                </w:rPr>
                <w:t>erofd</w:t>
              </w:r>
              <w:r>
                <w:rPr>
                  <w:rStyle w:val="style18"/>
                  <w:rFonts w:ascii="Times New Roman" w:cs="Times New Roman" w:hAnsi="Times New Roman"/>
                  <w:sz w:val="28"/>
                  <w:szCs w:val="28"/>
                </w:rPr>
                <w:t>.</w:t>
              </w:r>
              <w:r>
                <w:rPr>
                  <w:rStyle w:val="style18"/>
                  <w:rFonts w:ascii="Times New Roman" w:cs="Times New Roman" w:hAnsi="Times New Roman"/>
                  <w:sz w:val="28"/>
                  <w:szCs w:val="28"/>
                  <w:lang w:val="en-US"/>
                </w:rPr>
                <w:t>ru</w:t>
              </w:r>
            </w:hyperlink>
          </w:p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ascii="Times New Roman" w:cs="Times New Roman" w:hAnsi="Times New Roman"/>
                <w:sz w:val="22"/>
                <w:szCs w:val="22"/>
                <w:lang w:val="ru-RU"/>
              </w:rPr>
              <w:t xml:space="preserve">хост </w:t>
            </w:r>
            <w:r>
              <w:rPr>
                <w:rFonts w:ascii="Times New Roman" w:cs="Times New Roman" w:hAnsi="Times New Roman"/>
                <w:sz w:val="22"/>
                <w:szCs w:val="22"/>
                <w:lang w:val="en-US"/>
              </w:rPr>
              <w:t>(IP)</w:t>
            </w:r>
            <w:r>
              <w:rPr>
                <w:rFonts w:ascii="Times New Roman" w:cs="Times New Roman" w:hAnsi="Times New Roman"/>
                <w:sz w:val="22"/>
                <w:szCs w:val="22"/>
                <w:lang w:val="ru-RU"/>
              </w:rPr>
              <w:t>:</w:t>
            </w:r>
            <w:r>
              <w:rPr>
                <w:rFonts w:ascii="Times New Roman" w:cs="Times New Roman" w:hAnsi="Times New Roman"/>
                <w:sz w:val="28"/>
                <w:szCs w:val="28"/>
                <w:lang w:val="ru-RU"/>
              </w:rPr>
              <w:t xml:space="preserve">    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Gate.ofd.ru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ascii="Times New Roman" w:cs="Times New Roman" w:hAnsi="Times New Roman"/>
                <w:sz w:val="22"/>
                <w:szCs w:val="22"/>
                <w:lang w:val="en-US"/>
              </w:rPr>
              <w:t>порт: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4000</w:t>
            </w:r>
          </w:p>
        </w:tc>
        <w:tc>
          <w:tcPr>
            <w:tcW w:type="dxa" w:w="415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Приказ ФНС России от 18.10.2016 № ЕД-7-20/565@</w:t>
            </w:r>
          </w:p>
        </w:tc>
      </w:tr>
    </w:tbl>
    <w:p>
      <w:pPr>
        <w:pStyle w:val="style0"/>
        <w:spacing w:after="200" w:before="0"/>
        <w:contextualSpacing w:val="false"/>
        <w:jc w:val="center"/>
      </w:pPr>
      <w:r>
        <w:rPr/>
      </w:r>
    </w:p>
    <w:sectPr>
      <w:headerReference r:id="rId7" w:type="default"/>
      <w:type w:val="nextPage"/>
      <w:pgSz w:h="11906" w:orient="landscape" w:w="16838"/>
      <w:pgMar w:bottom="850" w:footer="0" w:gutter="0" w:header="708" w:left="1134" w:right="1134" w:top="851"/>
      <w:pgNumType w:fmt="decimal"/>
      <w:formProt w:val="false"/>
      <w:textDirection w:val="lrTb"/>
      <w:docGrid w:charSpace="8192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5"/>
      <w:jc w:val="right"/>
    </w:pPr>
    <w:r>
      <w:rPr>
        <w:rFonts w:ascii="Times New Roman" w:cs="Times New Roman" w:hAnsi="Times New Roman"/>
      </w:rPr>
      <w:t>по состоянию на 18.10.2016</w:t>
    </w:r>
  </w:p>
</w:hdr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  <w:spacing w:after="200" w:before="0" w:line="276" w:lineRule="auto"/>
      <w:contextualSpacing w:val="false"/>
    </w:pPr>
    <w:rPr>
      <w:rFonts w:ascii="Calibri" w:cs="Calibri" w:eastAsia="SimSun" w:hAnsi="Calibri"/>
      <w:color w:val="00000A"/>
      <w:sz w:val="22"/>
      <w:szCs w:val="22"/>
      <w:lang w:bidi="ar-SA" w:eastAsia="en-US" w:val="ru-RU"/>
    </w:rPr>
  </w:style>
  <w:style w:styleId="style15" w:type="character">
    <w:name w:val="Default Paragraph Font"/>
    <w:next w:val="style15"/>
    <w:rPr/>
  </w:style>
  <w:style w:styleId="style16" w:type="character">
    <w:name w:val="Верхний колонтитул Знак"/>
    <w:basedOn w:val="style15"/>
    <w:next w:val="style16"/>
    <w:rPr/>
  </w:style>
  <w:style w:styleId="style17" w:type="character">
    <w:name w:val="Нижний колонтитул Знак"/>
    <w:basedOn w:val="style15"/>
    <w:next w:val="style17"/>
    <w:rPr/>
  </w:style>
  <w:style w:styleId="style18" w:type="character">
    <w:name w:val="Интернет-ссылка"/>
    <w:next w:val="style18"/>
    <w:rPr>
      <w:color w:val="000080"/>
      <w:u w:val="single"/>
      <w:lang w:bidi="zxx-" w:eastAsia="zxx-" w:val="zxx-"/>
    </w:rPr>
  </w:style>
  <w:style w:styleId="style19" w:type="character">
    <w:name w:val="Посещённая гиперссылка"/>
    <w:next w:val="style19"/>
    <w:rPr>
      <w:color w:val="800000"/>
      <w:u w:val="single"/>
      <w:lang w:bidi="zxx-" w:eastAsia="zxx-" w:val="zxx-"/>
    </w:rPr>
  </w:style>
  <w:style w:styleId="style20" w:type="paragraph">
    <w:name w:val="Заголовок"/>
    <w:basedOn w:val="style0"/>
    <w:next w:val="style21"/>
    <w:pPr>
      <w:keepNext/>
      <w:spacing w:after="120" w:before="240"/>
      <w:contextualSpacing w:val="false"/>
    </w:pPr>
    <w:rPr>
      <w:rFonts w:ascii="Arial" w:cs="Mangal" w:eastAsia="SimSun" w:hAnsi="Arial"/>
      <w:sz w:val="28"/>
      <w:szCs w:val="28"/>
    </w:rPr>
  </w:style>
  <w:style w:styleId="style21" w:type="paragraph">
    <w:name w:val="Основной текст"/>
    <w:basedOn w:val="style0"/>
    <w:next w:val="style21"/>
    <w:pPr>
      <w:spacing w:after="120" w:before="0"/>
      <w:contextualSpacing w:val="false"/>
    </w:pPr>
    <w:rPr/>
  </w:style>
  <w:style w:styleId="style22" w:type="paragraph">
    <w:name w:val="Список"/>
    <w:basedOn w:val="style21"/>
    <w:next w:val="style22"/>
    <w:pPr/>
    <w:rPr>
      <w:rFonts w:cs="Mangal"/>
    </w:rPr>
  </w:style>
  <w:style w:styleId="style23" w:type="paragraph">
    <w:name w:val="Название"/>
    <w:basedOn w:val="style0"/>
    <w:next w:val="style23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4" w:type="paragraph">
    <w:name w:val="Указатель"/>
    <w:basedOn w:val="style0"/>
    <w:next w:val="style24"/>
    <w:pPr>
      <w:suppressLineNumbers/>
    </w:pPr>
    <w:rPr>
      <w:rFonts w:cs="Mangal"/>
    </w:rPr>
  </w:style>
  <w:style w:styleId="style25" w:type="paragraph">
    <w:name w:val="Верхний колонтитул"/>
    <w:basedOn w:val="style0"/>
    <w:next w:val="style25"/>
    <w:pPr>
      <w:tabs>
        <w:tab w:leader="none" w:pos="4677" w:val="center"/>
        <w:tab w:leader="none" w:pos="9355" w:val="right"/>
      </w:tabs>
      <w:spacing w:after="0" w:before="0" w:line="100" w:lineRule="atLeast"/>
      <w:contextualSpacing w:val="false"/>
    </w:pPr>
    <w:rPr/>
  </w:style>
  <w:style w:styleId="style26" w:type="paragraph">
    <w:name w:val="Нижний колонтитул"/>
    <w:basedOn w:val="style0"/>
    <w:next w:val="style26"/>
    <w:pPr>
      <w:tabs>
        <w:tab w:leader="none" w:pos="4677" w:val="center"/>
        <w:tab w:leader="none" w:pos="9355" w:val="right"/>
      </w:tabs>
      <w:spacing w:after="0" w:before="0" w:line="100" w:lineRule="atLeast"/>
      <w:contextualSpacing w:val="false"/>
    </w:pPr>
    <w:rPr/>
  </w:style>
  <w:style w:styleId="style27" w:type="paragraph">
    <w:name w:val="Содержимое таблицы"/>
    <w:basedOn w:val="style0"/>
    <w:next w:val="style27"/>
    <w:pPr/>
    <w:rPr/>
  </w:style>
  <w:style w:styleId="style28" w:type="paragraph">
    <w:name w:val="Заголовок таблицы"/>
    <w:basedOn w:val="style27"/>
    <w:next w:val="style28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1-ofd.ru/" TargetMode="External"/><Relationship Id="rId3" Type="http://schemas.openxmlformats.org/officeDocument/2006/relationships/hyperlink" Target="http://www.taxcom.ru/" TargetMode="External"/><Relationship Id="rId4" Type="http://schemas.openxmlformats.org/officeDocument/2006/relationships/hyperlink" Target="http://www.platformaofd.ru/" TargetMode="External"/><Relationship Id="rId5" Type="http://schemas.openxmlformats.org/officeDocument/2006/relationships/hyperlink" Target="http://www.ofd-ya.ru/" TargetMode="External"/><Relationship Id="rId6" Type="http://schemas.openxmlformats.org/officeDocument/2006/relationships/hyperlink" Target="http://www.peterofd.ru/" TargetMode="Externa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LibreOffice/4.0.4.2$Windows_x86 LibreOffice_project/9e9821abd0ffdbc09cd8c52eaa574fa09eb08f2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2016-09-02T07:32:00.00Z</dcterms:created>
  <dc:creator>Холкин Евгений Алексеевич</dc:creator>
  <cp:lastModifiedBy>Холкин Евгений Алексеевич</cp:lastModifiedBy>
  <dcterms:modified xsi:type="dcterms:W3CDTF">2016-11-10T09:02:00.00Z</dcterms:modified>
  <cp:revision>3</cp:revision>
</cp:coreProperties>
</file>